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Счетчики газа объемные диафрагменные коммунальные СГДК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Регистрационный № 75321-19 в Федеральном информационном фонде по обеспечению единства измерений.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Назначение</w:t>
      </w:r>
      <w:r>
        <w:rPr>
          <w:sz w:val="24"/>
          <w:szCs w:val="24"/>
          <w:lang w:val="ru-RU"/>
        </w:rPr>
        <w:t>: для учета объема потребляемого газа.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Измеряемая среда</w:t>
      </w:r>
      <w:r>
        <w:rPr>
          <w:sz w:val="24"/>
          <w:szCs w:val="24"/>
          <w:lang w:val="ru-RU"/>
        </w:rPr>
        <w:t>: природный газ, пары сжиженного газа.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Область применения</w:t>
      </w:r>
      <w:r>
        <w:rPr>
          <w:sz w:val="24"/>
          <w:szCs w:val="24"/>
          <w:lang w:val="ru-RU"/>
        </w:rPr>
        <w:t xml:space="preserve">: </w:t>
      </w:r>
      <w:r>
        <w:rPr>
          <w:sz w:val="24"/>
          <w:lang w:val="ru-RU"/>
        </w:rPr>
        <w:t>жилищно-коммунальное хозяйство и промышленное производство</w:t>
      </w:r>
      <w:r>
        <w:rPr>
          <w:sz w:val="24"/>
          <w:szCs w:val="24"/>
          <w:lang w:val="ru-RU"/>
        </w:rPr>
        <w:t>.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Принцип действия </w:t>
      </w:r>
      <w:r>
        <w:rPr>
          <w:sz w:val="24"/>
          <w:szCs w:val="24"/>
          <w:lang w:val="ru-RU"/>
        </w:rPr>
        <w:t>счетчиков основан на преобразовании перепада давления газа, проходящего через счетчик, в возвратно-поступательное движение диафрагм измерительного механизма, которое через рычажный механизм преобразуется во вращательное движение и через приводной вал передаётся на отсчетное устройство.</w:t>
      </w:r>
    </w:p>
    <w:p>
      <w:pPr>
        <w:pStyle w:val="Normal"/>
        <w:spacing w:before="120" w:after="120"/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 xml:space="preserve">Метрологические характеристики </w:t>
      </w:r>
    </w:p>
    <w:tbl>
      <w:tblPr>
        <w:tblW w:w="9912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5"/>
        <w:gridCol w:w="1270"/>
        <w:gridCol w:w="1273"/>
        <w:gridCol w:w="1271"/>
        <w:gridCol w:w="1273"/>
      </w:tblGrid>
      <w:tr>
        <w:trPr/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характеристики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Значение для модификации счетчика</w:t>
            </w:r>
          </w:p>
        </w:tc>
      </w:tr>
      <w:tr>
        <w:trPr/>
        <w:tc>
          <w:tcPr>
            <w:tcW w:w="4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>
        <w:trPr>
          <w:trHeight w:val="340" w:hRule="exac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Циклический объем, дм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 не менее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>
        <w:trPr>
          <w:trHeight w:val="340" w:hRule="exac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Номинальный объемный расход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ном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>
        <w:trPr>
          <w:trHeight w:val="340" w:hRule="exac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Максимальный объемный расход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max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</w:tr>
      <w:tr>
        <w:trPr>
          <w:trHeight w:val="340" w:hRule="exac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Минимальный объемный расход Q</w:t>
            </w:r>
            <w:r>
              <w:rPr>
                <w:sz w:val="24"/>
                <w:szCs w:val="24"/>
                <w:vertAlign w:val="subscript"/>
                <w:lang w:val="ru-RU"/>
              </w:rPr>
              <w:t>m</w:t>
            </w:r>
            <w:r>
              <w:rPr>
                <w:sz w:val="24"/>
                <w:szCs w:val="24"/>
                <w:vertAlign w:val="subscript"/>
              </w:rPr>
              <w:t>in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0,40</w:t>
            </w:r>
          </w:p>
        </w:tc>
      </w:tr>
      <w:tr>
        <w:trPr>
          <w:trHeight w:val="340" w:hRule="atLeas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Порог чувствительности Q</w:t>
            </w:r>
            <w:r>
              <w:rPr>
                <w:sz w:val="24"/>
                <w:szCs w:val="24"/>
                <w:vertAlign w:val="subscript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/ч, не более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0,002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ном</w:t>
            </w:r>
          </w:p>
        </w:tc>
      </w:tr>
      <w:tr>
        <w:trPr>
          <w:trHeight w:val="1880" w:hRule="atLeas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136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Пределы допускаемой основной относительной погрешности измерений объёма газа счётчика при температуре (20±5) °С, %, в диапазоне объемных расходов:</w:t>
            </w:r>
          </w:p>
          <w:p>
            <w:pPr>
              <w:pStyle w:val="Normal"/>
              <w:ind w:right="136" w:firstLine="3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min</w:t>
            </w:r>
            <w:r>
              <w:rPr>
                <w:sz w:val="24"/>
                <w:szCs w:val="24"/>
                <w:lang w:val="ru-RU"/>
              </w:rPr>
              <w:t xml:space="preserve"> ≤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lang w:val="ru-RU"/>
              </w:rPr>
              <w:t>&lt; 0,1</w:t>
            </w:r>
            <w:r>
              <w:rPr>
                <w:rFonts w:eastAsia="Symbol" w:cs="Symbol" w:ascii="Symbol" w:hAnsi="Symbol"/>
                <w:sz w:val="24"/>
                <w:szCs w:val="24"/>
              </w:rPr>
              <w:t>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ном</w:t>
            </w:r>
          </w:p>
          <w:p>
            <w:pPr>
              <w:pStyle w:val="Normal"/>
              <w:ind w:right="136" w:firstLine="3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  <w:r>
              <w:rPr>
                <w:rFonts w:eastAsia="Symbol" w:cs="Symbol" w:ascii="Symbol" w:hAnsi="Symbol"/>
                <w:sz w:val="24"/>
                <w:szCs w:val="24"/>
              </w:rPr>
              <w:t>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ном</w:t>
            </w:r>
            <w:r>
              <w:rPr>
                <w:sz w:val="24"/>
                <w:szCs w:val="24"/>
                <w:lang w:val="ru-RU"/>
              </w:rPr>
              <w:t xml:space="preserve"> ≤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lang w:val="ru-RU"/>
              </w:rPr>
              <w:t xml:space="preserve"> ≤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±3,0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±1,5</w:t>
            </w:r>
          </w:p>
        </w:tc>
      </w:tr>
      <w:tr>
        <w:trPr>
          <w:trHeight w:val="1960" w:hRule="atLeas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Пределы допускаемой дополнительной относительной погрешности измерений объёма газа счетчика, вызванной отклонением температуры измеряемого газа на 1 °С от температуры (20±5) °С, %, не более</w:t>
            </w:r>
          </w:p>
          <w:p>
            <w:pPr>
              <w:pStyle w:val="Normal"/>
              <w:ind w:right="136" w:firstLine="3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для счётчиков с ТК</w:t>
            </w:r>
          </w:p>
          <w:p>
            <w:pPr>
              <w:pStyle w:val="Normal"/>
              <w:ind w:right="136" w:firstLine="30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для счётчиков без ТК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 0,10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 0,45</w:t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Наибольшее избыточное рабочее давление газа, кПа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>
        <w:trPr>
          <w:trHeight w:val="340" w:hRule="atLeas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Потеря давления газа при 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r>
              <w:rPr>
                <w:sz w:val="24"/>
                <w:szCs w:val="24"/>
                <w:lang w:val="ru-RU"/>
              </w:rPr>
              <w:t>, Па, не более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</w:tr>
    </w:tbl>
    <w:p>
      <w:pPr>
        <w:pStyle w:val="Normal"/>
        <w:spacing w:before="120" w:after="120"/>
        <w:ind w:firstLine="426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Технические характеристики</w:t>
      </w:r>
    </w:p>
    <w:tbl>
      <w:tblPr>
        <w:tblW w:w="991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1"/>
        <w:gridCol w:w="1275"/>
        <w:gridCol w:w="1276"/>
        <w:gridCol w:w="1276"/>
        <w:gridCol w:w="1277"/>
      </w:tblGrid>
      <w:tr>
        <w:trPr>
          <w:tblHeader w:val="true"/>
          <w:trHeight w:val="503" w:hRule="atLeast"/>
        </w:trPr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характеристики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Значение для модификации счетчика</w:t>
            </w:r>
          </w:p>
        </w:tc>
      </w:tr>
      <w:tr>
        <w:trPr>
          <w:tblHeader w:val="true"/>
        </w:trPr>
        <w:tc>
          <w:tcPr>
            <w:tcW w:w="4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>
        <w:trPr>
          <w:trHeight w:val="1210" w:hRule="exac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Присоединение к газопроводу: входной и выходной штуцер с резьбой (с фланцем)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М64х2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G1¾;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М64х2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G1¾;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М64х2;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G2½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М80х3;</w:t>
            </w:r>
          </w:p>
          <w:p>
            <w:pPr>
              <w:pStyle w:val="Normal"/>
              <w:ind w:left="-141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DN-50</w:t>
            </w:r>
            <w:r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ind w:left="-141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DN-65</w:t>
            </w:r>
            <w:r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ind w:left="-141" w:right="-10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DN-80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>
        <w:trPr>
          <w:trHeight w:val="1191" w:hRule="exact"/>
          <w:cantSplit w:val="true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Межцентровое расстояние между штуцерами (между фланцами), 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250;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(430);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(500);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510)</w:t>
            </w:r>
          </w:p>
        </w:tc>
      </w:tr>
      <w:tr>
        <w:trPr/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Условия эксплуатации:</w:t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температура окружающей среды, ºС</w:t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температура потока газа, ºС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-40 до +55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-30 до +40</w:t>
            </w:r>
          </w:p>
        </w:tc>
      </w:tr>
    </w:tbl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left="426" w:hanging="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Габаритные размеры и масса</w:t>
      </w:r>
    </w:p>
    <w:tbl>
      <w:tblPr>
        <w:tblW w:w="991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8"/>
        <w:gridCol w:w="2479"/>
        <w:gridCol w:w="2478"/>
        <w:gridCol w:w="2479"/>
      </w:tblGrid>
      <w:tr>
        <w:trPr>
          <w:tblHeader w:val="true"/>
          <w:trHeight w:val="503" w:hRule="atLeast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Модификация счётчика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Модель корпуса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10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Габаритные размеры (Д х Ш х В),</w:t>
            </w:r>
          </w:p>
          <w:p>
            <w:pPr>
              <w:pStyle w:val="Normal"/>
              <w:ind w:right="-10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более,мм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Масса счётчика,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более,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</w:t>
            </w:r>
          </w:p>
        </w:tc>
      </w:tr>
      <w:tr>
        <w:trPr>
          <w:tblHeader w:val="true"/>
          <w:trHeight w:val="493" w:hRule="atLeast"/>
        </w:trPr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blHeader w:val="true"/>
          <w:trHeight w:val="356" w:hRule="atLeast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 х 234 х 322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>
        <w:trPr>
          <w:tblHeader w:val="true"/>
          <w:trHeight w:val="356" w:hRule="atLeast"/>
        </w:trPr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 х 383 х 450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>
        <w:trPr>
          <w:tblHeader w:val="true"/>
          <w:trHeight w:val="356" w:hRule="atLeast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 х 383 х 450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>
        <w:trPr>
          <w:tblHeader w:val="true"/>
          <w:trHeight w:val="356" w:hRule="atLeast"/>
        </w:trPr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504 х 434 х 562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>
        <w:trPr>
          <w:tblHeader w:val="true"/>
          <w:trHeight w:val="356" w:hRule="atLeast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 х 383 х 450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>
        <w:trPr>
          <w:tblHeader w:val="true"/>
          <w:trHeight w:val="356" w:hRule="atLeast"/>
        </w:trPr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504 х 434 х 562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>
        <w:trPr>
          <w:tblHeader w:val="true"/>
          <w:trHeight w:val="356" w:hRule="atLeast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504 х 434 х 562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>
        <w:trPr>
          <w:tblHeader w:val="true"/>
          <w:trHeight w:val="356" w:hRule="atLeast"/>
        </w:trPr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Symbol" w:cs="Symbol" w:ascii="Symbol" w:hAnsi="Symbol"/>
                <w:sz w:val="24"/>
                <w:szCs w:val="24"/>
                <w:lang w:val="ru-RU"/>
              </w:rPr>
              <w:t>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Symbol" w:cs="Symbol" w:ascii="Symbol" w:hAnsi="Symbol"/>
                <w:sz w:val="24"/>
                <w:szCs w:val="24"/>
                <w:lang w:val="ru-RU"/>
              </w:rPr>
              <w:t></w:t>
            </w:r>
          </w:p>
        </w:tc>
      </w:tr>
    </w:tbl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Присоединение к газопроводу</w:t>
      </w:r>
      <w:r>
        <w:rPr>
          <w:sz w:val="24"/>
          <w:szCs w:val="24"/>
          <w:lang w:val="ru-RU"/>
        </w:rPr>
        <w:t xml:space="preserve"> – с помощью входных и выходных штуцеров и накидных гаек, либо фланцевое.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Литой металлический корпус отсчетного устройства из алюминиевого сплава.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Основные опции по заказу</w:t>
      </w:r>
      <w:r>
        <w:rPr>
          <w:sz w:val="24"/>
          <w:szCs w:val="24"/>
          <w:lang w:val="ru-RU"/>
        </w:rPr>
        <w:t>: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ряд исполнений по способу присоединения к газопроводу (резьбовое </w:t>
      </w:r>
      <w:r>
        <w:rPr>
          <w:b/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 xml:space="preserve"> или фланцевое </w:t>
      </w:r>
      <w:r>
        <w:rPr>
          <w:b/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);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ряд исполнений по межцентровому расстоянию (</w:t>
      </w:r>
      <w:r>
        <w:rPr>
          <w:b/>
          <w:sz w:val="24"/>
          <w:szCs w:val="24"/>
          <w:lang w:val="ru-RU"/>
        </w:rPr>
        <w:t>МЦ</w:t>
      </w:r>
      <w:r>
        <w:rPr>
          <w:sz w:val="24"/>
          <w:szCs w:val="24"/>
          <w:lang w:val="ru-RU"/>
        </w:rPr>
        <w:t>) и присоединительной резьбе штуцеров и диаметру фланцев;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встроенный механический термокорректор (</w:t>
      </w:r>
      <w:r>
        <w:rPr>
          <w:b/>
          <w:sz w:val="24"/>
          <w:szCs w:val="24"/>
          <w:lang w:val="ru-RU"/>
        </w:rPr>
        <w:t>ТК</w:t>
      </w:r>
      <w:r>
        <w:rPr>
          <w:sz w:val="24"/>
          <w:szCs w:val="24"/>
          <w:lang w:val="ru-RU"/>
        </w:rPr>
        <w:t>);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импульсный выход и гнездо термодатчика для подключения электронного корректора (</w:t>
      </w:r>
      <w:r>
        <w:rPr>
          <w:b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);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монтажный комплект (</w:t>
      </w:r>
      <w:r>
        <w:rPr>
          <w:b/>
          <w:sz w:val="24"/>
          <w:szCs w:val="24"/>
          <w:lang w:val="ru-RU"/>
        </w:rPr>
        <w:t>МК</w:t>
      </w:r>
      <w:r>
        <w:rPr>
          <w:sz w:val="24"/>
          <w:szCs w:val="24"/>
          <w:lang w:val="ru-RU"/>
        </w:rPr>
        <w:t>).</w:t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Классификатор модификаций счетчиков СГДК</w:t>
      </w:r>
    </w:p>
    <w:tbl>
      <w:tblPr>
        <w:tblStyle w:val="a6"/>
        <w:tblW w:w="1052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6"/>
        <w:gridCol w:w="991"/>
        <w:gridCol w:w="1085"/>
        <w:gridCol w:w="1134"/>
        <w:gridCol w:w="992"/>
        <w:gridCol w:w="1701"/>
        <w:gridCol w:w="1276"/>
        <w:gridCol w:w="709"/>
        <w:gridCol w:w="709"/>
        <w:gridCol w:w="708"/>
      </w:tblGrid>
      <w:tr>
        <w:trPr/>
        <w:tc>
          <w:tcPr>
            <w:tcW w:w="121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Тип</w:t>
            </w:r>
          </w:p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счетчика</w:t>
            </w:r>
          </w:p>
        </w:tc>
        <w:tc>
          <w:tcPr>
            <w:tcW w:w="99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Типо-размер</w:t>
            </w:r>
          </w:p>
        </w:tc>
        <w:tc>
          <w:tcPr>
            <w:tcW w:w="1085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Подвод</w:t>
            </w:r>
          </w:p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газа</w:t>
            </w:r>
          </w:p>
        </w:tc>
        <w:tc>
          <w:tcPr>
            <w:tcW w:w="212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МЦ, мм</w:t>
            </w:r>
          </w:p>
        </w:tc>
        <w:tc>
          <w:tcPr>
            <w:tcW w:w="170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Резьба</w:t>
            </w:r>
          </w:p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ind w:right="-108" w:hanging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штуцеров</w:t>
            </w:r>
          </w:p>
        </w:tc>
        <w:tc>
          <w:tcPr>
            <w:tcW w:w="127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Диаметр фланцев</w:t>
            </w:r>
          </w:p>
        </w:tc>
        <w:tc>
          <w:tcPr>
            <w:tcW w:w="2126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Опции</w:t>
            </w:r>
          </w:p>
        </w:tc>
      </w:tr>
      <w:tr>
        <w:trPr/>
        <w:tc>
          <w:tcPr>
            <w:tcW w:w="121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08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Присоединение</w:t>
            </w:r>
          </w:p>
        </w:tc>
        <w:tc>
          <w:tcPr>
            <w:tcW w:w="170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21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08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</w:t>
            </w:r>
          </w:p>
        </w:tc>
        <w:tc>
          <w:tcPr>
            <w:tcW w:w="170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ТК</w:t>
            </w:r>
          </w:p>
        </w:tc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70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МК</w:t>
            </w:r>
          </w:p>
        </w:tc>
      </w:tr>
      <w:tr>
        <w:trPr/>
        <w:tc>
          <w:tcPr>
            <w:tcW w:w="121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85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правый</w:t>
            </w:r>
          </w:p>
        </w:tc>
        <w:tc>
          <w:tcPr>
            <w:tcW w:w="1134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220, 250, 280, 300,</w:t>
            </w:r>
          </w:p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320, 335, 400</w:t>
            </w:r>
          </w:p>
        </w:tc>
        <w:tc>
          <w:tcPr>
            <w:tcW w:w="992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</w:t>
            </w:r>
          </w:p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</w:t>
            </w:r>
          </w:p>
        </w:tc>
        <w:tc>
          <w:tcPr>
            <w:tcW w:w="170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  <w:tab w:val="left" w:pos="993" w:leader="none"/>
                <w:tab w:val="left" w:pos="1276" w:leader="none"/>
              </w:tabs>
              <w:spacing w:lineRule="auto" w:line="216" w:before="0" w:after="0"/>
              <w:ind w:left="-4" w:right="-107" w:hanging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G1¾;</w:t>
            </w:r>
          </w:p>
          <w:p>
            <w:pPr>
              <w:pStyle w:val="Normal"/>
              <w:tabs>
                <w:tab w:val="clear" w:pos="708"/>
                <w:tab w:val="left" w:pos="-567" w:leader="none"/>
                <w:tab w:val="left" w:pos="993" w:leader="none"/>
                <w:tab w:val="left" w:pos="1276" w:leader="none"/>
              </w:tabs>
              <w:spacing w:lineRule="auto" w:line="216" w:before="0" w:after="0"/>
              <w:ind w:left="-4" w:right="-107"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G2</w:t>
            </w:r>
          </w:p>
          <w:p>
            <w:pPr>
              <w:pStyle w:val="Normal"/>
              <w:tabs>
                <w:tab w:val="clear" w:pos="708"/>
                <w:tab w:val="left" w:pos="-567" w:leader="none"/>
                <w:tab w:val="left" w:pos="993" w:leader="none"/>
                <w:tab w:val="left" w:pos="1276" w:leader="none"/>
              </w:tabs>
              <w:spacing w:lineRule="auto" w:line="216" w:before="0" w:after="0"/>
              <w:ind w:left="-4" w:right="-107"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G2½</w:t>
            </w:r>
          </w:p>
          <w:p>
            <w:pPr>
              <w:pStyle w:val="Normal"/>
              <w:tabs>
                <w:tab w:val="clear" w:pos="708"/>
                <w:tab w:val="left" w:pos="-567" w:leader="none"/>
                <w:tab w:val="left" w:pos="993" w:leader="none"/>
                <w:tab w:val="left" w:pos="1276" w:leader="none"/>
              </w:tabs>
              <w:spacing w:lineRule="auto" w:line="216" w:before="0" w:after="0"/>
              <w:ind w:left="-4" w:right="-107"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М64х2</w:t>
            </w:r>
          </w:p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ind w:left="-4" w:right="-107"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М80х3</w:t>
            </w:r>
          </w:p>
        </w:tc>
        <w:tc>
          <w:tcPr>
            <w:tcW w:w="1276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DN-50</w:t>
            </w:r>
          </w:p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DN-</w:t>
            </w:r>
            <w:r>
              <w:rPr>
                <w:sz w:val="24"/>
                <w:szCs w:val="24"/>
                <w:lang w:val="ru-RU"/>
              </w:rPr>
              <w:t>65</w:t>
            </w:r>
          </w:p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DN-</w:t>
            </w: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>
        <w:trPr/>
        <w:tc>
          <w:tcPr>
            <w:tcW w:w="121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08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4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ind w:hanging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>
        <w:trPr/>
        <w:tc>
          <w:tcPr>
            <w:tcW w:w="121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085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ind w:right="-108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левый</w:t>
            </w:r>
          </w:p>
        </w:tc>
        <w:tc>
          <w:tcPr>
            <w:tcW w:w="1134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ind w:right="-10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ind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21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8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4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ind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21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4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ind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67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-567" w:leader="none"/>
        </w:tabs>
        <w:ind w:left="36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Обозначение модификаций счетчиков СГДК: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Тип счетчика: </w:t>
      </w:r>
      <w:r>
        <w:rPr>
          <w:b/>
          <w:sz w:val="24"/>
          <w:szCs w:val="24"/>
          <w:lang w:val="ru-RU"/>
        </w:rPr>
        <w:t>СГДК</w:t>
      </w:r>
      <w:r>
        <w:rPr>
          <w:sz w:val="24"/>
          <w:szCs w:val="24"/>
          <w:lang w:val="ru-RU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Типоразмер (номинальный объемный расход, 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 xml:space="preserve">/ч): из ряда </w:t>
      </w:r>
      <w:r>
        <w:rPr>
          <w:b/>
          <w:sz w:val="24"/>
          <w:szCs w:val="24"/>
        </w:rPr>
        <w:t>G</w:t>
      </w:r>
      <w:r>
        <w:rPr>
          <w:b/>
          <w:sz w:val="24"/>
          <w:szCs w:val="24"/>
          <w:lang w:val="ru-RU"/>
        </w:rPr>
        <w:t>-10</w:t>
      </w:r>
      <w:r>
        <w:rPr>
          <w:sz w:val="24"/>
          <w:szCs w:val="24"/>
          <w:lang w:val="ru-RU"/>
        </w:rPr>
        <w:t xml:space="preserve">; </w:t>
      </w:r>
      <w:r>
        <w:rPr>
          <w:b/>
          <w:sz w:val="24"/>
          <w:szCs w:val="24"/>
        </w:rPr>
        <w:t>G</w:t>
      </w:r>
      <w:r>
        <w:rPr>
          <w:b/>
          <w:sz w:val="24"/>
          <w:szCs w:val="24"/>
          <w:lang w:val="ru-RU"/>
        </w:rPr>
        <w:t>-16</w:t>
      </w:r>
      <w:r>
        <w:rPr>
          <w:sz w:val="24"/>
          <w:szCs w:val="24"/>
          <w:lang w:val="ru-RU"/>
        </w:rPr>
        <w:t xml:space="preserve">; </w:t>
      </w:r>
      <w:r>
        <w:rPr>
          <w:b/>
          <w:sz w:val="24"/>
          <w:szCs w:val="24"/>
        </w:rPr>
        <w:t>G</w:t>
      </w:r>
      <w:r>
        <w:rPr>
          <w:b/>
          <w:sz w:val="24"/>
          <w:szCs w:val="24"/>
          <w:lang w:val="ru-RU"/>
        </w:rPr>
        <w:t>-25</w:t>
      </w:r>
      <w:r>
        <w:rPr>
          <w:sz w:val="24"/>
          <w:szCs w:val="24"/>
          <w:lang w:val="ru-RU"/>
        </w:rPr>
        <w:t xml:space="preserve">; </w:t>
      </w:r>
      <w:r>
        <w:rPr>
          <w:b/>
          <w:sz w:val="24"/>
          <w:szCs w:val="24"/>
        </w:rPr>
        <w:t>G</w:t>
      </w:r>
      <w:r>
        <w:rPr>
          <w:b/>
          <w:sz w:val="24"/>
          <w:szCs w:val="24"/>
          <w:lang w:val="ru-RU"/>
        </w:rPr>
        <w:t>-40</w:t>
      </w:r>
      <w:r>
        <w:rPr>
          <w:sz w:val="24"/>
          <w:szCs w:val="24"/>
          <w:lang w:val="ru-RU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Подвод газа: правый или левый.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Тип присоединения: резьбовое </w:t>
      </w:r>
      <w:r>
        <w:rPr>
          <w:b/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 xml:space="preserve"> или фланцевое </w:t>
      </w:r>
      <w:r>
        <w:rPr>
          <w:b/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Межцентровое расстояние (</w:t>
      </w:r>
      <w:r>
        <w:rPr>
          <w:b/>
          <w:sz w:val="24"/>
          <w:szCs w:val="24"/>
          <w:lang w:val="ru-RU"/>
        </w:rPr>
        <w:t>МЦ</w:t>
      </w:r>
      <w:r>
        <w:rPr>
          <w:sz w:val="24"/>
          <w:szCs w:val="24"/>
          <w:lang w:val="ru-RU"/>
        </w:rPr>
        <w:t>): между присоединительными штуцерами: из ряда 220, 250, 280, 300, 320, 335, 400; либо между фланцами: из ряда 430, 500, 510.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Присоединительная резьба штуцеров: </w:t>
        <w:tab/>
        <w:t xml:space="preserve">трубная цилиндрическая </w:t>
      </w:r>
      <w:r>
        <w:rPr>
          <w:sz w:val="24"/>
          <w:szCs w:val="24"/>
        </w:rPr>
        <w:t>G</w:t>
      </w:r>
      <w:r>
        <w:rPr>
          <w:sz w:val="24"/>
          <w:szCs w:val="24"/>
          <w:lang w:val="ru-RU"/>
        </w:rPr>
        <w:t xml:space="preserve">1¾ или </w:t>
      </w:r>
      <w:r>
        <w:rPr>
          <w:sz w:val="24"/>
          <w:szCs w:val="24"/>
        </w:rPr>
        <w:t>G</w:t>
      </w:r>
      <w:r>
        <w:rPr>
          <w:sz w:val="24"/>
          <w:szCs w:val="24"/>
          <w:lang w:val="ru-RU"/>
        </w:rPr>
        <w:t xml:space="preserve"> 2 или </w:t>
      </w:r>
      <w:r>
        <w:rPr>
          <w:sz w:val="24"/>
          <w:szCs w:val="24"/>
        </w:rPr>
        <w:t>G</w:t>
      </w:r>
      <w:r>
        <w:rPr>
          <w:sz w:val="24"/>
          <w:szCs w:val="24"/>
          <w:lang w:val="ru-RU"/>
        </w:rPr>
        <w:t xml:space="preserve"> 2½,</w:t>
      </w:r>
    </w:p>
    <w:p>
      <w:pPr>
        <w:pStyle w:val="Normal"/>
        <w:tabs>
          <w:tab w:val="clear" w:pos="708"/>
          <w:tab w:val="left" w:pos="-567" w:leader="none"/>
        </w:tabs>
        <w:ind w:left="426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ab/>
        <w:tab/>
        <w:tab/>
        <w:tab/>
        <w:tab/>
        <w:t xml:space="preserve">либо </w:t>
        <w:tab/>
        <w:t>метрическая М64х2 или М80х3.</w:t>
      </w:r>
    </w:p>
    <w:p>
      <w:pPr>
        <w:pStyle w:val="ListParagraph"/>
        <w:numPr>
          <w:ilvl w:val="0"/>
          <w:numId w:val="1"/>
        </w:numPr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Диаметр фланцев: из ряда условных проходов </w:t>
      </w:r>
      <w:r>
        <w:rPr>
          <w:sz w:val="24"/>
          <w:szCs w:val="24"/>
        </w:rPr>
        <w:t>DN</w:t>
      </w:r>
      <w:r>
        <w:rPr>
          <w:sz w:val="24"/>
          <w:szCs w:val="24"/>
          <w:lang w:val="ru-RU"/>
        </w:rPr>
        <w:t xml:space="preserve">-50, </w:t>
      </w:r>
      <w:r>
        <w:rPr>
          <w:sz w:val="24"/>
          <w:szCs w:val="24"/>
        </w:rPr>
        <w:t>DN</w:t>
      </w:r>
      <w:r>
        <w:rPr>
          <w:sz w:val="24"/>
          <w:szCs w:val="24"/>
          <w:lang w:val="ru-RU"/>
        </w:rPr>
        <w:t xml:space="preserve">-65, </w:t>
      </w:r>
      <w:r>
        <w:rPr>
          <w:sz w:val="24"/>
          <w:szCs w:val="24"/>
        </w:rPr>
        <w:t>DN</w:t>
      </w:r>
      <w:r>
        <w:rPr>
          <w:sz w:val="24"/>
          <w:szCs w:val="24"/>
          <w:lang w:val="ru-RU"/>
        </w:rPr>
        <w:t>-80.</w:t>
      </w:r>
    </w:p>
    <w:p>
      <w:pPr>
        <w:pStyle w:val="Normal"/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Наличие опций: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встроенного механического термокорректора: прочерк – отсутствует, </w:t>
      </w:r>
      <w:r>
        <w:rPr>
          <w:b/>
          <w:sz w:val="24"/>
          <w:szCs w:val="24"/>
          <w:lang w:val="ru-RU"/>
        </w:rPr>
        <w:t>ТК</w:t>
      </w:r>
      <w:r>
        <w:rPr>
          <w:sz w:val="24"/>
          <w:szCs w:val="24"/>
          <w:lang w:val="ru-RU"/>
        </w:rPr>
        <w:t xml:space="preserve"> – имеется.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импульсного выхода и гнезда термодатчика для подключения электронного корректора: прочерк – отсутствует; </w:t>
      </w:r>
      <w:r>
        <w:rPr>
          <w:b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– имеется.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" w:leader="none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монтажного комплекта: прочерк – отсутствует; </w:t>
      </w:r>
      <w:r>
        <w:rPr>
          <w:b/>
          <w:sz w:val="24"/>
          <w:szCs w:val="24"/>
          <w:lang w:val="ru-RU"/>
        </w:rPr>
        <w:t>МК</w:t>
      </w:r>
      <w:r>
        <w:rPr>
          <w:sz w:val="24"/>
          <w:szCs w:val="24"/>
          <w:lang w:val="ru-RU"/>
        </w:rPr>
        <w:t xml:space="preserve"> – имеется.</w:t>
      </w:r>
    </w:p>
    <w:p>
      <w:pPr>
        <w:pStyle w:val="Normal"/>
        <w:tabs>
          <w:tab w:val="clear" w:pos="708"/>
          <w:tab w:val="left" w:pos="-567" w:leader="none"/>
        </w:tabs>
        <w:ind w:left="66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-567" w:leader="none"/>
        </w:tabs>
        <w:ind w:left="66" w:firstLine="36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ab/>
      </w:r>
    </w:p>
    <w:sectPr>
      <w:type w:val="nextPage"/>
      <w:pgSz w:w="11906" w:h="16838"/>
      <w:pgMar w:left="567" w:right="566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528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83f90"/>
    <w:rPr>
      <w:rFonts w:ascii="Tahoma" w:hAnsi="Tahoma" w:eastAsia="Times New Roman" w:cs="Tahoma"/>
      <w:sz w:val="16"/>
      <w:szCs w:val="16"/>
      <w:lang w:val="en-US"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9126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883f9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732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C9AB-8D5E-47FF-8248-725A50E2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LibreOffice/6.2.2.2$Windows_X86_64 LibreOffice_project/2b840030fec2aae0fd2658d8d4f9548af4e3518d</Application>
  <Pages>3</Pages>
  <Words>625</Words>
  <Characters>3518</Characters>
  <CharactersWithSpaces>3946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2019-06-26T11:01:00Z</dcterms:created>
  <dc:creator>АГаврилов</dc:creator>
  <dc:description/>
  <dc:language>ru-RU</dc:language>
  <cp:lastModifiedBy/>
  <cp:lastPrinted>2019-05-28T05:43:00Z</cp:lastPrinted>
  <dcterms:modified xsi:type="dcterms:W3CDTF">2019-07-02T15:25:19Z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